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6D" w:rsidRPr="00903C6D" w:rsidRDefault="00903C6D" w:rsidP="00903C6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b/>
          <w:sz w:val="28"/>
          <w:szCs w:val="28"/>
          <w:lang w:val="uz-Cyrl-UZ"/>
        </w:rPr>
        <w:t>Prezident farmoni bilan shartnomaviy munosabatlarni tubdan takomillashtirish choralari belgilandi</w:t>
      </w:r>
    </w:p>
    <w:p w:rsidR="00903C6D" w:rsidRPr="00903C6D" w:rsidRDefault="00903C6D" w:rsidP="00903C6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3C6D" w:rsidRPr="00903C6D" w:rsidRDefault="00903C6D" w:rsidP="00903C6D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3C6D" w:rsidRPr="00903C6D" w:rsidRDefault="00903C6D" w:rsidP="00903C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Joriy yilning 14-sent</w:t>
      </w:r>
      <w:r w:rsidRPr="00903C6D">
        <w:rPr>
          <w:rFonts w:ascii="Times New Roman" w:hAnsi="Times New Roman" w:cs="Times New Roman"/>
          <w:sz w:val="28"/>
          <w:szCs w:val="28"/>
          <w:lang w:val="uz-Cyrl-UZ"/>
        </w:rPr>
        <w:t>abr kuni O‘zbekiston Respublikasi Prezidentining “Shartnomaviy munosabatlarni tubdan takomillashtirish chora-tadbirlari to‘g‘risida”gi farmoni qabul qilindi. (PF–6313-son 14.09.2021 y.)</w:t>
      </w:r>
    </w:p>
    <w:p w:rsidR="00903C6D" w:rsidRPr="00903C6D" w:rsidRDefault="00903C6D" w:rsidP="00903C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Farmonga ko‘ra, 2021-yil 1-</w:t>
      </w:r>
      <w:r w:rsidRPr="00903C6D">
        <w:rPr>
          <w:rFonts w:ascii="Times New Roman" w:hAnsi="Times New Roman" w:cs="Times New Roman"/>
          <w:sz w:val="28"/>
          <w:szCs w:val="28"/>
          <w:lang w:val="uz-Cyrl-UZ"/>
        </w:rPr>
        <w:t>dekabrdan quyidagilar bekor qilinmoqda:</w:t>
      </w:r>
    </w:p>
    <w:p w:rsidR="00903C6D" w:rsidRPr="00903C6D" w:rsidRDefault="00903C6D" w:rsidP="00903C6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– banklarga yetkazilgan mahsulot uchun to‘lovlarni uchinchi shaxslar hisobidan qabul qilishga qo‘yilgan taqiq;</w:t>
      </w:r>
    </w:p>
    <w:p w:rsidR="00903C6D" w:rsidRPr="00903C6D" w:rsidRDefault="00903C6D" w:rsidP="00903C6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– davlat ulushi 50 foiz va undan yuqori bo‘lgan xo‘jalik yurituvchi subyektlarning mahsulotlarni yetkazib berish to‘g‘risida tuziladigan shartnomalarida to‘lovni oldindan belgilashga doir talab;</w:t>
      </w:r>
    </w:p>
    <w:p w:rsidR="00903C6D" w:rsidRPr="00903C6D" w:rsidRDefault="00903C6D" w:rsidP="00903C6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– qishloq xo‘jaligi va chorvachilik mahsulotlari yetishtiruvchilari va tayyorlov tashkilotlari o‘rtasida tuziladigan shartnomalarda majburiy ravishda avansni belgilashga doir talab.</w:t>
      </w:r>
    </w:p>
    <w:p w:rsidR="00903C6D" w:rsidRPr="00903C6D" w:rsidRDefault="00903C6D" w:rsidP="00903C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2022-yil 1-</w:t>
      </w:r>
      <w:r w:rsidRPr="00903C6D">
        <w:rPr>
          <w:rFonts w:ascii="Times New Roman" w:hAnsi="Times New Roman" w:cs="Times New Roman"/>
          <w:sz w:val="28"/>
          <w:szCs w:val="28"/>
          <w:lang w:val="uz-Cyrl-UZ"/>
        </w:rPr>
        <w:t>yanvardan:</w:t>
      </w:r>
    </w:p>
    <w:p w:rsidR="00903C6D" w:rsidRPr="00903C6D" w:rsidRDefault="00903C6D" w:rsidP="00903C6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– sud hujjatlari va boshqa organlar hujjatlarini ijro etishda mol-mulkni realizatsiya qilish bo‘yicha elektron onlayn auksionda sotuvga qo‘yilgan mol-mulk uni sotishdan tushgan pul mablag‘lari hisobidan auksion g‘olibiga qarzlarsiz va taqiqlardan yechilgan holda topshiriladi;</w:t>
      </w:r>
    </w:p>
    <w:p w:rsidR="00903C6D" w:rsidRPr="00903C6D" w:rsidRDefault="00903C6D" w:rsidP="00903C6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– shartnoma tarafi ikkinchi tarafdan shartnoma majburiyatlarini bajarishni qabul qilganda, uni keyinchalik haqiqiy emas deb topishni talab qilishga haqli bo‘lmaydi;</w:t>
      </w:r>
    </w:p>
    <w:p w:rsidR="00903C6D" w:rsidRPr="00903C6D" w:rsidRDefault="00903C6D" w:rsidP="00903C6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– xo‘jalik yurituvchi subyektlar tomonidan davlat xaridlari bilan bog‘liq tuziladigan shartnomalarda majburiy ravishda korrupsiyaga qarshi qo‘shimcha shartlar belgilanadi;</w:t>
      </w:r>
    </w:p>
    <w:p w:rsidR="00903C6D" w:rsidRPr="00903C6D" w:rsidRDefault="00903C6D" w:rsidP="00903C6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– tadbirkorlar soliq va bojxona to‘lovlari bo‘yicha qarzdorlikni to‘lamaganda, soliq yoki bojxona organlari bankka qarzdorlikka teng pulni muzlatib qo‘yish va uni 30</w:t>
      </w:r>
      <w:r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903C6D">
        <w:rPr>
          <w:rFonts w:ascii="Times New Roman" w:hAnsi="Times New Roman" w:cs="Times New Roman"/>
          <w:sz w:val="28"/>
          <w:szCs w:val="28"/>
          <w:lang w:val="uz-Cyrl-UZ"/>
        </w:rPr>
        <w:t>kundan so‘ng undirish to‘g‘risida farmoyish yuboradi va bu haqda to‘lovchini xabardor qiladi.</w:t>
      </w:r>
    </w:p>
    <w:p w:rsidR="00903C6D" w:rsidRPr="00903C6D" w:rsidRDefault="00903C6D" w:rsidP="00903C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Shuningdek farmon bilan:</w:t>
      </w:r>
    </w:p>
    <w:p w:rsidR="00903C6D" w:rsidRPr="00903C6D" w:rsidRDefault="00903C6D" w:rsidP="00903C6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Fuqarolik-huquqiy tusdagi shartnomalarni tuzish va majburiyatlarni bajarishdagi munosabatlarni yanada takomillashtirish bo‘yicha chora-tadbirlar rejasi;</w:t>
      </w:r>
    </w:p>
    <w:p w:rsidR="00903C6D" w:rsidRPr="00903C6D" w:rsidRDefault="00903C6D" w:rsidP="00903C6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03C6D" w:rsidRPr="00903C6D" w:rsidRDefault="00903C6D" w:rsidP="00903C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Fuqarolik-huquqiy tusdagi shartnomalar namunalarini ishlab chiqish bo‘yicha “yo‘l xaritasi” tasdiqlandi.</w:t>
      </w:r>
    </w:p>
    <w:p w:rsidR="00903C6D" w:rsidRPr="00903C6D" w:rsidRDefault="00903C6D" w:rsidP="00903C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Jismoniy shaxslarga qarz shartnomalarini notarial tasdiqlash orqali chet el valyutasida o‘zaro qarz berish va qaytarib olishga ruxsat beriladi.</w:t>
      </w:r>
    </w:p>
    <w:p w:rsidR="00903C6D" w:rsidRPr="00903C6D" w:rsidRDefault="00903C6D" w:rsidP="00903C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Elektron savdo maydonchalari orqali mahsulotlar oldi-sotdisi amalga oshirilganda va boshqa bitimlar tuzishda eskrou tizimi joriy etiladi.</w:t>
      </w:r>
    </w:p>
    <w:p w:rsidR="00903C6D" w:rsidRPr="00903C6D" w:rsidRDefault="00903C6D" w:rsidP="00903C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2022/2023-</w:t>
      </w:r>
      <w:bookmarkStart w:id="0" w:name="_GoBack"/>
      <w:bookmarkEnd w:id="0"/>
      <w:r w:rsidRPr="00903C6D">
        <w:rPr>
          <w:rFonts w:ascii="Times New Roman" w:hAnsi="Times New Roman" w:cs="Times New Roman"/>
          <w:sz w:val="28"/>
          <w:szCs w:val="28"/>
          <w:lang w:val="uz-Cyrl-UZ"/>
        </w:rPr>
        <w:t>o‘quv yilidan oliy taʼlim muassasalarida o‘qitish bo‘yicha shartnomalarni elektron shaklda tuzish amaliyoti yo‘lga qo‘yiladi.</w:t>
      </w:r>
    </w:p>
    <w:p w:rsidR="00903C6D" w:rsidRPr="00903C6D" w:rsidRDefault="00903C6D" w:rsidP="00903C6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62CD" w:rsidRPr="00903C6D" w:rsidRDefault="00903C6D" w:rsidP="00903C6D">
      <w:pPr>
        <w:jc w:val="both"/>
        <w:rPr>
          <w:lang w:val="uz-Cyrl-UZ"/>
        </w:rPr>
      </w:pPr>
      <w:r w:rsidRPr="00903C6D">
        <w:rPr>
          <w:rFonts w:ascii="Times New Roman" w:hAnsi="Times New Roman" w:cs="Times New Roman"/>
          <w:sz w:val="28"/>
          <w:szCs w:val="28"/>
          <w:lang w:val="uz-Cyrl-UZ"/>
        </w:rPr>
        <w:t> </w:t>
      </w:r>
    </w:p>
    <w:sectPr w:rsidR="000B62CD" w:rsidRPr="009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96"/>
    <w:rsid w:val="00032A17"/>
    <w:rsid w:val="00091E5A"/>
    <w:rsid w:val="000B62CD"/>
    <w:rsid w:val="000E2896"/>
    <w:rsid w:val="002B3B9B"/>
    <w:rsid w:val="002E60A5"/>
    <w:rsid w:val="00716E21"/>
    <w:rsid w:val="00845C46"/>
    <w:rsid w:val="00860D45"/>
    <w:rsid w:val="00903C6D"/>
    <w:rsid w:val="00D5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2F9E"/>
  <w15:chartTrackingRefBased/>
  <w15:docId w15:val="{C5AC8E1A-5568-4421-A177-3B1C68B6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2021-09-17T08:03:00Z</dcterms:created>
  <dcterms:modified xsi:type="dcterms:W3CDTF">2021-09-17T08:03:00Z</dcterms:modified>
</cp:coreProperties>
</file>